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Ханты-Мансийского автономного округа - Югры Миненко Ю.Б.,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8"/>
          <w:szCs w:val="28"/>
        </w:rPr>
        <w:t>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межрайонного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Оспичева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Косыгина Н.Н.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Афанасьева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представившего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№1522 от 22.02.2022 и ордер №4253 от 13.11.2024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>открытом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 заседании уголовное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№1-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ind w:left="198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Косыгина Николая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обвиняемого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 ст.167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Косыгин Николай Николаевич обвиняется в умышленном повреждении чужого имущества, повлекшее причинение значительного ущерба, при следующих обстоятельствах.</w:t>
      </w:r>
    </w:p>
    <w:p>
      <w:pPr>
        <w:widowControl w:val="0"/>
        <w:spacing w:before="0" w:after="0" w:line="317" w:lineRule="atLeast"/>
        <w:ind w:left="40" w:right="4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обвинительному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Косыгин Н.Н.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коло </w:t>
      </w:r>
      <w:r>
        <w:rPr>
          <w:rFonts w:ascii="Times New Roman" w:eastAsia="Times New Roman" w:hAnsi="Times New Roman" w:cs="Times New Roman"/>
          <w:sz w:val="28"/>
          <w:szCs w:val="28"/>
        </w:rPr>
        <w:t>12:00 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03.02.2023, находясь законно в помещении дома, расположенного по адресу: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автономный округ -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ул.Колхозная</w:t>
      </w:r>
      <w:r>
        <w:rPr>
          <w:rFonts w:ascii="Times New Roman" w:eastAsia="Times New Roman" w:hAnsi="Times New Roman" w:cs="Times New Roman"/>
          <w:sz w:val="28"/>
          <w:szCs w:val="28"/>
        </w:rPr>
        <w:t>,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14, в ходе ссоры с отцом Косыгиным Н.З., возникшей на почве личных неприязненных отношений, с целью выражения агрессивных эмоций по отношению к последнему, реализуя свой внезапно возникший умысел, направленный на повреждения чужого имущества, осознавая противоправность своих действий, и желая их совершить, действуя умышлено, с целью повреждения имущества, находящегося в указанном доме, нанес множественные удары неустановленным способом по предметам мебели и внутренним элементам дома, в результате чего умышленно разбил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непредставляющие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материальной ценности стекла мебельной стенки, шкафа, межкомнатной двери и зеркало трюмо, принадлежащие </w:t>
      </w:r>
      <w:r>
        <w:rPr>
          <w:rStyle w:val="cat-UserDefinedgrp-28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О.Н., повреждение которых не повлекло причинение последней значительного материального ущерба, а также умышленно нанес удар неустановленным способом по экрану телевизора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Samsung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LED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черного цвета, </w:t>
      </w:r>
      <w:r>
        <w:rPr>
          <w:rFonts w:ascii="Times New Roman" w:eastAsia="Times New Roman" w:hAnsi="Times New Roman" w:cs="Times New Roman"/>
          <w:sz w:val="28"/>
          <w:szCs w:val="28"/>
        </w:rPr>
        <w:t>UE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5370</w:t>
      </w:r>
      <w:r>
        <w:rPr>
          <w:rFonts w:ascii="Times New Roman" w:eastAsia="Times New Roman" w:hAnsi="Times New Roman" w:cs="Times New Roman"/>
          <w:sz w:val="28"/>
          <w:szCs w:val="28"/>
        </w:rPr>
        <w:t>AUXRU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Full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1920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1080, </w:t>
      </w:r>
      <w:r>
        <w:rPr>
          <w:rFonts w:ascii="Times New Roman" w:eastAsia="Times New Roman" w:hAnsi="Times New Roman" w:cs="Times New Roman"/>
          <w:sz w:val="28"/>
          <w:szCs w:val="28"/>
        </w:rPr>
        <w:t>Smart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диагональ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(108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см) 43 дюйма, в результате чего повредил телевизор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Samsung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LED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черного цвета, </w:t>
      </w:r>
      <w:r>
        <w:rPr>
          <w:rFonts w:ascii="Times New Roman" w:eastAsia="Times New Roman" w:hAnsi="Times New Roman" w:cs="Times New Roman"/>
          <w:sz w:val="28"/>
          <w:szCs w:val="28"/>
        </w:rPr>
        <w:t>UE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5370</w:t>
      </w:r>
      <w:r>
        <w:rPr>
          <w:rFonts w:ascii="Times New Roman" w:eastAsia="Times New Roman" w:hAnsi="Times New Roman" w:cs="Times New Roman"/>
          <w:sz w:val="28"/>
          <w:szCs w:val="28"/>
        </w:rPr>
        <w:t>AUXRU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Full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1920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1080, </w:t>
      </w:r>
      <w:r>
        <w:rPr>
          <w:rFonts w:ascii="Times New Roman" w:eastAsia="Times New Roman" w:hAnsi="Times New Roman" w:cs="Times New Roman"/>
          <w:sz w:val="28"/>
          <w:szCs w:val="28"/>
        </w:rPr>
        <w:t>Smart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диагональ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(108 </w:t>
      </w:r>
      <w:r>
        <w:rPr>
          <w:rFonts w:ascii="Times New Roman" w:eastAsia="Times New Roman" w:hAnsi="Times New Roman" w:cs="Times New Roman"/>
          <w:sz w:val="28"/>
          <w:szCs w:val="28"/>
        </w:rPr>
        <w:t>см) 43 дюйма, стоимость которого согласно заключения эксперта № 7218/23 от 23.10.2023 сос</w:t>
      </w:r>
      <w:r>
        <w:rPr>
          <w:rFonts w:ascii="Times New Roman" w:eastAsia="Times New Roman" w:hAnsi="Times New Roman" w:cs="Times New Roman"/>
          <w:sz w:val="28"/>
          <w:szCs w:val="28"/>
        </w:rPr>
        <w:t>тавляет 35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477, 30 рублей, причинив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О.Н. значительный имущественный ущерб на общую сумму 35477</w:t>
      </w:r>
      <w:r>
        <w:rPr>
          <w:rFonts w:ascii="Times New Roman" w:eastAsia="Times New Roman" w:hAnsi="Times New Roman" w:cs="Times New Roman"/>
          <w:sz w:val="28"/>
          <w:szCs w:val="28"/>
        </w:rPr>
        <w:t>, 30 рублей.</w:t>
      </w:r>
    </w:p>
    <w:p>
      <w:pPr>
        <w:widowControl w:val="0"/>
        <w:spacing w:before="0" w:after="0"/>
        <w:ind w:right="4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Косыгина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органом предварительного расследования квалифицированы </w:t>
      </w:r>
      <w:r>
        <w:rPr>
          <w:rFonts w:ascii="Times New Roman" w:eastAsia="Times New Roman" w:hAnsi="Times New Roman" w:cs="Times New Roman"/>
          <w:sz w:val="28"/>
          <w:szCs w:val="28"/>
        </w:rPr>
        <w:t>по ч.1 ст.167 УК РФ – умышленное повреждение чужого имущества, если это деяние повлекло причинение значительного ущерба.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Косыгина Н.Н.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примирением сторон, поскол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ьку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возместил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вред, причиненный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полном объеме,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выплатив денежные средства в сумме 35477,30 руб.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принеся извинения за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совершенное</w:t>
      </w:r>
      <w:r>
        <w:rPr>
          <w:rFonts w:ascii="Times New Roman" w:eastAsia="Times New Roman" w:hAnsi="Times New Roman" w:cs="Times New Roman"/>
          <w:sz w:val="28"/>
          <w:szCs w:val="28"/>
        </w:rPr>
        <w:t>,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достаточно, он</w:t>
      </w:r>
      <w:r>
        <w:rPr>
          <w:rFonts w:ascii="Times New Roman" w:eastAsia="Times New Roman" w:hAnsi="Times New Roman" w:cs="Times New Roman"/>
          <w:sz w:val="28"/>
          <w:szCs w:val="28"/>
        </w:rPr>
        <w:t>а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простил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Косыгин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выразил согласие на прекращение уголовного дела,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с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они примирились, он принес свои извинения за совершенное, возместил причиненный имущественный вред, выплатив потерпевшей денежные средства за поврежденное имущество в сумме 35477,30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Последствия прекращения дела по </w:t>
      </w:r>
      <w:r>
        <w:rPr>
          <w:rFonts w:ascii="Times New Roman" w:eastAsia="Times New Roman" w:hAnsi="Times New Roman" w:cs="Times New Roman"/>
          <w:sz w:val="28"/>
          <w:szCs w:val="28"/>
        </w:rPr>
        <w:t>нереабилитирующему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основанию в связи с примирением сторон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и понятны.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обвинитель не возражал против прекращения дела в связи с примирением сторон.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Обсудив заявленное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ходатайство, исследовав характеризующий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ст.25 </w:t>
      </w:r>
      <w:r>
        <w:rPr>
          <w:rFonts w:ascii="Times New Roman" w:eastAsia="Times New Roman" w:hAnsi="Times New Roman" w:cs="Times New Roman"/>
          <w:sz w:val="28"/>
          <w:szCs w:val="28"/>
        </w:rPr>
        <w:t>УПК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вправе прекратить уголовное преследование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ласно ст.76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Преступление, в совершении которого обвиняется </w:t>
      </w:r>
      <w:r>
        <w:rPr>
          <w:rFonts w:ascii="Times New Roman" w:eastAsia="Times New Roman" w:hAnsi="Times New Roman" w:cs="Times New Roman"/>
          <w:sz w:val="28"/>
          <w:szCs w:val="28"/>
        </w:rPr>
        <w:t>Косыгин Н.Н.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преступлением небольшой тяжести.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Косыгин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судим,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не 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характеризуется положительно, жалоб на поведение в быту </w:t>
      </w:r>
      <w:r>
        <w:rPr>
          <w:rFonts w:ascii="Times New Roman" w:eastAsia="Times New Roman" w:hAnsi="Times New Roman" w:cs="Times New Roman"/>
          <w:sz w:val="28"/>
          <w:szCs w:val="28"/>
        </w:rPr>
        <w:t>на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поступало, на учете у врача 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ихиатра и психиатра-нарколога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состоит, </w:t>
      </w:r>
      <w:r>
        <w:rPr>
          <w:rFonts w:ascii="Times New Roman" w:eastAsia="Times New Roman" w:hAnsi="Times New Roman" w:cs="Times New Roman"/>
          <w:sz w:val="28"/>
          <w:szCs w:val="28"/>
        </w:rPr>
        <w:t>имеет постоянное место работы</w:t>
      </w:r>
      <w:r>
        <w:rPr>
          <w:rFonts w:ascii="Times New Roman" w:eastAsia="Times New Roman" w:hAnsi="Times New Roman" w:cs="Times New Roman"/>
          <w:sz w:val="28"/>
          <w:szCs w:val="28"/>
        </w:rPr>
        <w:t>, где характеризуется положительно,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постоянное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жительства.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возместил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причиненный преступлением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последствия прекращения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и понятны, против прекращения уголовного дела по указанным основаниям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возражае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все установленные по делу обстоятельства в совокупности со сведениями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подсудимого, принимая во внимание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учитывая последовательную и д</w:t>
      </w:r>
      <w:r>
        <w:rPr>
          <w:rFonts w:ascii="Times New Roman" w:eastAsia="Times New Roman" w:hAnsi="Times New Roman" w:cs="Times New Roman"/>
          <w:sz w:val="28"/>
          <w:szCs w:val="28"/>
        </w:rPr>
        <w:t>обровольную позицию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дела, в связи с примирением с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пришел к выводу об удовлет</w:t>
      </w:r>
      <w:r>
        <w:rPr>
          <w:rFonts w:ascii="Times New Roman" w:eastAsia="Times New Roman" w:hAnsi="Times New Roman" w:cs="Times New Roman"/>
          <w:sz w:val="28"/>
          <w:szCs w:val="28"/>
        </w:rPr>
        <w:t>ворении ходатайства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примирением сторон.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вступления постановления суда в законную силу: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краткое руководство по установке, инструкция пользования кнопками пульта дистанционного управления, гарантийный талон, товарный чек,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хранить при уголовном деле, телевизор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Samsung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LED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черного цвета, </w:t>
      </w:r>
      <w:r>
        <w:rPr>
          <w:rFonts w:ascii="Times New Roman" w:eastAsia="Times New Roman" w:hAnsi="Times New Roman" w:cs="Times New Roman"/>
          <w:sz w:val="28"/>
          <w:szCs w:val="28"/>
        </w:rPr>
        <w:t>UE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5370</w:t>
      </w:r>
      <w:r>
        <w:rPr>
          <w:rFonts w:ascii="Times New Roman" w:eastAsia="Times New Roman" w:hAnsi="Times New Roman" w:cs="Times New Roman"/>
          <w:sz w:val="28"/>
          <w:szCs w:val="28"/>
        </w:rPr>
        <w:t>AUXRU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Full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1920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1080, </w:t>
      </w:r>
      <w:r>
        <w:rPr>
          <w:rFonts w:ascii="Times New Roman" w:eastAsia="Times New Roman" w:hAnsi="Times New Roman" w:cs="Times New Roman"/>
          <w:sz w:val="28"/>
          <w:szCs w:val="28"/>
        </w:rPr>
        <w:t>Smart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диагональ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(108 </w:t>
      </w:r>
      <w:r>
        <w:rPr>
          <w:rFonts w:ascii="Times New Roman" w:eastAsia="Times New Roman" w:hAnsi="Times New Roman" w:cs="Times New Roman"/>
          <w:sz w:val="28"/>
          <w:szCs w:val="28"/>
        </w:rPr>
        <w:t>см) 43 дюйма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у потерпевшей, отменив ответственное хранение.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Избранная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мера пресечения в виде подписки о невыезде и надлежащем поведении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должна быть отменена.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 в виде оплаты труда адвоката в ходе судебного заседания взысканию с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подлежат,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участие адвоката в силу </w:t>
      </w:r>
      <w:hyperlink r:id="rId4" w:anchor="/document/12125178/entry/510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п.7 ч.1 ст.51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УПК РФ является обязательным.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ст.ст.25, 254 </w:t>
      </w:r>
      <w:r>
        <w:rPr>
          <w:rFonts w:ascii="Times New Roman" w:eastAsia="Times New Roman" w:hAnsi="Times New Roman" w:cs="Times New Roman"/>
          <w:sz w:val="28"/>
          <w:szCs w:val="28"/>
        </w:rPr>
        <w:t>УПК РФ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рекратить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Косыгина Николая Николаевича, обвиняемого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 ст.167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основанию, предусмотренному ст.25 </w:t>
      </w:r>
      <w:r>
        <w:rPr>
          <w:rFonts w:ascii="Times New Roman" w:eastAsia="Times New Roman" w:hAnsi="Times New Roman" w:cs="Times New Roman"/>
          <w:sz w:val="28"/>
          <w:szCs w:val="28"/>
        </w:rPr>
        <w:t>УПК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связи с примирением сторон).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Отменить, избранную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Косыгина Николая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 w:cs="Times New Roman"/>
          <w:sz w:val="28"/>
          <w:szCs w:val="28"/>
        </w:rPr>
        <w:t>пресечения в виде подписку о невыезде и надлежащем поведении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после вступления постановления суда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краткое руководство по установке, инструкция пользования кнопками пульта дистанционного управления, гарантийный талон, товарный чек, хранить при уголовном деле, телевизор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Samsung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LED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черного цвета, </w:t>
      </w:r>
      <w:r>
        <w:rPr>
          <w:rFonts w:ascii="Times New Roman" w:eastAsia="Times New Roman" w:hAnsi="Times New Roman" w:cs="Times New Roman"/>
          <w:sz w:val="28"/>
          <w:szCs w:val="28"/>
        </w:rPr>
        <w:t>UE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5370</w:t>
      </w:r>
      <w:r>
        <w:rPr>
          <w:rFonts w:ascii="Times New Roman" w:eastAsia="Times New Roman" w:hAnsi="Times New Roman" w:cs="Times New Roman"/>
          <w:sz w:val="28"/>
          <w:szCs w:val="28"/>
        </w:rPr>
        <w:t>AUXRU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Full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1920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1080, </w:t>
      </w:r>
      <w:r>
        <w:rPr>
          <w:rFonts w:ascii="Times New Roman" w:eastAsia="Times New Roman" w:hAnsi="Times New Roman" w:cs="Times New Roman"/>
          <w:sz w:val="28"/>
          <w:szCs w:val="28"/>
        </w:rPr>
        <w:t>Smart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диагональ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(108 </w:t>
      </w:r>
      <w:r>
        <w:rPr>
          <w:rFonts w:ascii="Times New Roman" w:eastAsia="Times New Roman" w:hAnsi="Times New Roman" w:cs="Times New Roman"/>
          <w:sz w:val="28"/>
          <w:szCs w:val="28"/>
        </w:rPr>
        <w:t>см) 43 дюйма, оставить у потерпевшей, отменив ответственное хранение.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в виде оплаты труда адвоката в ходе судебного заседания отнести на счет федерального бюджета.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его вынесения.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лицо, уголовное дело в отношении которого прекращено, вправе ходатайствовать об осуществлении защиты его прав, интересов и оказании ему юридической помощи в суде апелляционной инстанции защитниками, приглашенными им самим или с его согласия другими лицами, либо защитником, участие которого подлежит обеспечению судом, а также вправе ходатайствовать о своем участии при рассмотрении дела в апелляционной инстанции.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634534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25">
    <w:name w:val="cat-UserDefined grp-28 rplc-25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UserDefinedgrp-28rplc-35">
    <w:name w:val="cat-UserDefined grp-2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78871-3AD8-40BA-A2DF-5A978103869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